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91B6" w14:textId="567280E4" w:rsidR="00E71E34" w:rsidRPr="00BA644A" w:rsidRDefault="00E71E34" w:rsidP="001055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44A">
        <w:rPr>
          <w:rFonts w:ascii="Times New Roman" w:hAnsi="Times New Roman" w:cs="Times New Roman"/>
          <w:b/>
          <w:bCs/>
          <w:sz w:val="24"/>
          <w:szCs w:val="24"/>
        </w:rPr>
        <w:t>О приспособленных средствах обучения и воспитания</w:t>
      </w:r>
    </w:p>
    <w:p w14:paraId="6C9FF064" w14:textId="01642966" w:rsidR="00CC60CA" w:rsidRDefault="00BA644A" w:rsidP="00BA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Для обучения лиц с ограниченными возможностями используются следующие средства: Перед центральным входом и по направлению к входу на территорию ДОУ выложена </w:t>
      </w:r>
      <w:r>
        <w:rPr>
          <w:rFonts w:ascii="Times New Roman" w:hAnsi="Times New Roman" w:cs="Times New Roman"/>
          <w:sz w:val="24"/>
          <w:szCs w:val="24"/>
        </w:rPr>
        <w:t>плитка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 с нескользящим покрытием. Все подъезды и подходы к зданию в пределах дошкольной организации имеют асфальтированное покрытие. Лестницы оборудованы двусторонними поручнями, уклон дорожек соответствует норме для лиц с нарушением опорно - двигательного аппарата, осуществлено расширение дверных проемов. Установлен блок с кнопкой вызова персонала. Доступ в здании инвалидов осуществляется с помощью персонала.</w:t>
      </w:r>
      <w:r w:rsidR="00CC60CA">
        <w:rPr>
          <w:rFonts w:ascii="Times New Roman" w:hAnsi="Times New Roman" w:cs="Times New Roman"/>
          <w:sz w:val="24"/>
          <w:szCs w:val="24"/>
        </w:rPr>
        <w:t>Р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асширены дверные проѐмы и установлены новые двери с доводчиками – в центральный вход, в раздевалку, в туалетную комнату, заменены унитазы на унитазы с откидными поручнями с обеих сторон и стационарным поручнем, заменена раковина на раковину с поручнем. Вывески со шрифтом Брайля на контрастном фоне - имеются. Сурдопереводчик в штате отсутствуют. Автостоянка (места) для инвалидов – не имеется. Адаптированные лифты - </w:t>
      </w:r>
      <w:r w:rsidR="00CC60CA">
        <w:rPr>
          <w:rFonts w:ascii="Times New Roman" w:hAnsi="Times New Roman" w:cs="Times New Roman"/>
          <w:sz w:val="24"/>
          <w:szCs w:val="24"/>
        </w:rPr>
        <w:t>есть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. Предоставление услуг в дистанционном режиме </w:t>
      </w:r>
      <w:r w:rsidR="00CC60CA">
        <w:rPr>
          <w:rFonts w:ascii="Times New Roman" w:hAnsi="Times New Roman" w:cs="Times New Roman"/>
          <w:sz w:val="24"/>
          <w:szCs w:val="24"/>
        </w:rPr>
        <w:t>–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 </w:t>
      </w:r>
      <w:r w:rsidR="00CC60CA">
        <w:rPr>
          <w:rFonts w:ascii="Times New Roman" w:hAnsi="Times New Roman" w:cs="Times New Roman"/>
          <w:sz w:val="24"/>
          <w:szCs w:val="24"/>
        </w:rPr>
        <w:t xml:space="preserve">не 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предоставляются. Предоставление услуг по месту жительства инвалида - не предоставляются. Материальная база детского сада позволяет обеспечить необходимые условия для реализации психолого-медико-педагогического сопровождения детей с особыми образовательными потребностями. </w:t>
      </w:r>
    </w:p>
    <w:p w14:paraId="71B85F7B" w14:textId="7A94E845" w:rsidR="002A61C6" w:rsidRPr="00CC60CA" w:rsidRDefault="00BA644A" w:rsidP="00BA644A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1E34" w:rsidRPr="00E71E34">
        <w:rPr>
          <w:rFonts w:ascii="Times New Roman" w:hAnsi="Times New Roman" w:cs="Times New Roman"/>
          <w:sz w:val="24"/>
          <w:szCs w:val="24"/>
        </w:rPr>
        <w:t>Оснащены оборудованием: -модуль для развития мелкой моторики; -шероховатые буквы и цифры; -</w:t>
      </w:r>
      <w:r w:rsidR="00E71E34" w:rsidRPr="00CC60CA">
        <w:rPr>
          <w:rFonts w:ascii="Times New Roman" w:hAnsi="Times New Roman" w:cs="Times New Roman"/>
          <w:sz w:val="24"/>
          <w:szCs w:val="24"/>
        </w:rPr>
        <w:t>мягкие модули</w:t>
      </w:r>
      <w:r w:rsidR="00CC60CA" w:rsidRPr="00CC60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0CA" w:rsidRPr="00CC60CA">
        <w:rPr>
          <w:rFonts w:ascii="Times New Roman" w:hAnsi="Times New Roman" w:cs="Times New Roman"/>
          <w:sz w:val="24"/>
          <w:szCs w:val="24"/>
        </w:rPr>
        <w:t xml:space="preserve">"Бензоколонка" </w:t>
      </w:r>
      <w:r w:rsidR="00CC60CA" w:rsidRPr="00CC60CA">
        <w:rPr>
          <w:rFonts w:ascii="Times New Roman" w:hAnsi="Times New Roman" w:cs="Times New Roman"/>
          <w:sz w:val="24"/>
          <w:szCs w:val="24"/>
        </w:rPr>
        <w:t xml:space="preserve">, </w:t>
      </w:r>
      <w:r w:rsidR="00CC60CA" w:rsidRPr="00CC60CA">
        <w:rPr>
          <w:rFonts w:ascii="Times New Roman" w:hAnsi="Times New Roman" w:cs="Times New Roman"/>
          <w:sz w:val="24"/>
          <w:szCs w:val="24"/>
        </w:rPr>
        <w:t>"Веселая поляна"</w:t>
      </w:r>
      <w:r w:rsidR="00CC60CA" w:rsidRPr="00CC60CA">
        <w:rPr>
          <w:rFonts w:ascii="Times New Roman" w:hAnsi="Times New Roman" w:cs="Times New Roman"/>
          <w:sz w:val="24"/>
          <w:szCs w:val="24"/>
        </w:rPr>
        <w:t xml:space="preserve">, </w:t>
      </w:r>
      <w:r w:rsidR="00CC60CA" w:rsidRPr="00CC60CA">
        <w:rPr>
          <w:rFonts w:ascii="Times New Roman" w:hAnsi="Times New Roman" w:cs="Times New Roman"/>
          <w:sz w:val="24"/>
          <w:szCs w:val="24"/>
        </w:rPr>
        <w:t>"Веселая тропинка"</w:t>
      </w:r>
      <w:r w:rsidR="00CC60CA" w:rsidRPr="00CC60CA">
        <w:rPr>
          <w:rFonts w:ascii="Times New Roman" w:hAnsi="Times New Roman" w:cs="Times New Roman"/>
          <w:sz w:val="24"/>
          <w:szCs w:val="24"/>
        </w:rPr>
        <w:t xml:space="preserve">, </w:t>
      </w:r>
      <w:r w:rsidR="00CC60CA" w:rsidRPr="00CC60CA">
        <w:rPr>
          <w:rFonts w:ascii="Times New Roman" w:hAnsi="Times New Roman" w:cs="Times New Roman"/>
          <w:sz w:val="24"/>
          <w:szCs w:val="24"/>
        </w:rPr>
        <w:t>"Кресло-комфорт"</w:t>
      </w:r>
      <w:r w:rsidR="00CC60CA" w:rsidRPr="00CC60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E34" w:rsidRPr="00CC60CA">
        <w:rPr>
          <w:rFonts w:ascii="Times New Roman" w:hAnsi="Times New Roman" w:cs="Times New Roman"/>
          <w:sz w:val="24"/>
          <w:szCs w:val="24"/>
        </w:rPr>
        <w:t>Спортивный зал оснащен тренажерами и оборудованием для проведения оздоровительных занятий, занятий лечебной физкультурой (массажные</w:t>
      </w:r>
      <w:r w:rsidR="00E71E34" w:rsidRPr="00E71E34">
        <w:rPr>
          <w:rFonts w:ascii="Times New Roman" w:hAnsi="Times New Roman" w:cs="Times New Roman"/>
          <w:sz w:val="24"/>
          <w:szCs w:val="24"/>
        </w:rPr>
        <w:t xml:space="preserve"> коврики, мягкие модули («Перекати поле», «Частокол», коврик «Топ-топ»), тренажеры («Беговая дорожка», мячи большие и маленькие, массажные мячи, мячи-фитболы, обручи, мешки с песком, гимнастические палки, нетрадиционное оборудование: «Паутинка», «Солнышко», «Самый меткий», «Полянка», «Ходули», перекладины для перешагивания, сухой бассейн, облучатель – рециркулятор воздуха ультрафиолетовый бактерицидный. Медицинский блок в детском саду оснащен процедурным кабинетом, кабинетом врача и двумя изоляторами, туалетом с местом для приготовления дезинфицирующих средств. Блок оснащен медицинской мебелью (рабочие столы и стулья медсестры и врача, прививочный стол, ширма и две кушетки, аптечный шкаф и шкаф для документации, два медицинских холодильника) и медицинским оборудованием (весы, ростомер, таблица для определения остроты зрения, тонометр, </w:t>
      </w:r>
      <w:r w:rsidR="00E71E34" w:rsidRPr="00BA644A">
        <w:rPr>
          <w:rFonts w:ascii="Times New Roman" w:hAnsi="Times New Roman" w:cs="Times New Roman"/>
          <w:sz w:val="24"/>
          <w:szCs w:val="24"/>
        </w:rPr>
        <w:t>плантограф</w:t>
      </w:r>
      <w:r w:rsidR="00E71E34" w:rsidRPr="00E71E34">
        <w:rPr>
          <w:rFonts w:ascii="Times New Roman" w:hAnsi="Times New Roman" w:cs="Times New Roman"/>
          <w:sz w:val="24"/>
          <w:szCs w:val="24"/>
        </w:rPr>
        <w:t>,-облучатель–рециркулятор воздуха ультрафиолетовый бактерицидный (настенный). При построении коррекционной образовательной среды в детском саду для детей с ОВЗ учитываются следующие принципы: 1.Принцип развития - Взаимосвязь всех сторон личностного развития; целостность личностного развития; готовность личности к дальнейшему развитию. 2.Принцип природосообразности воспитания 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 3.Принцип психологической комфортности 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фона". 4.Принцип взаимодействия - Установление глубоких личностных отношений между участниками педагогического процесса (педагоги, дети, родители (законные представители); воспитатель как равноправный партнер и сотрудник в процессе взаимодействия. 5.Принцип доверительного сотрудничества - Отсутствие давления на ребенка, доминантности во взаимодействии с ребенком: открытость, искренность в сотрудничестве. 6.Принцип обучения деятельности - Обучение умению ставить цели и реализовывать их, в дальнейшем формирование готовности к самостоятельному познанию у детей. 7.Принцип здоровьесберегающий - Забота о душевном состоянии ребенка, его психологическом и физическом благополучии; обеспечение психологического комфорта; устранение стрессогенных фактор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A61C6" w:rsidRPr="00CC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0F"/>
    <w:rsid w:val="00105515"/>
    <w:rsid w:val="002A61C6"/>
    <w:rsid w:val="0033660F"/>
    <w:rsid w:val="0067296C"/>
    <w:rsid w:val="00BA644A"/>
    <w:rsid w:val="00CC60CA"/>
    <w:rsid w:val="00E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EBE9"/>
  <w15:chartTrackingRefBased/>
  <w15:docId w15:val="{8D4C1745-11F1-4871-AB44-488EE43A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2026-03-26T07:47:00Z</dcterms:created>
  <dcterms:modified xsi:type="dcterms:W3CDTF">2026-03-26T11:22:00Z</dcterms:modified>
</cp:coreProperties>
</file>